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D3416" w14:textId="77777777" w:rsidR="0040065E" w:rsidRDefault="00000000">
      <w:pPr>
        <w:pStyle w:val="Nzev"/>
      </w:pPr>
      <w:r>
        <w:t xml:space="preserve">Smlouva o pachtu rybníku </w:t>
      </w:r>
      <w:proofErr w:type="spellStart"/>
      <w:r>
        <w:t>Nedarež</w:t>
      </w:r>
      <w:proofErr w:type="spellEnd"/>
    </w:p>
    <w:p w14:paraId="4253ECC2" w14:textId="77777777" w:rsidR="0040065E" w:rsidRDefault="00000000">
      <w:pPr>
        <w:pStyle w:val="Standard"/>
      </w:pPr>
      <w:r>
        <w:t>Obec Plavsko</w:t>
      </w:r>
    </w:p>
    <w:p w14:paraId="28AEB43B" w14:textId="592A072D" w:rsidR="0040065E" w:rsidRDefault="00000000">
      <w:pPr>
        <w:pStyle w:val="Standard"/>
      </w:pPr>
      <w:r>
        <w:t xml:space="preserve">IČO 00512699; DIČ CZ 00512699; se sídlem Plavsko č. p. 77, 37802 </w:t>
      </w:r>
      <w:r w:rsidR="00233E9F">
        <w:t>Stráž nad Nežárkou</w:t>
      </w:r>
      <w:r>
        <w:t>; bankovní účet 0603138359/0800</w:t>
      </w:r>
    </w:p>
    <w:p w14:paraId="51450889" w14:textId="77777777" w:rsidR="0040065E" w:rsidRDefault="00000000">
      <w:pPr>
        <w:pStyle w:val="Standard"/>
      </w:pPr>
      <w:r>
        <w:t>zastoupená Petrem Novotným, starostou</w:t>
      </w:r>
    </w:p>
    <w:p w14:paraId="60654616" w14:textId="77777777" w:rsidR="0040065E" w:rsidRDefault="00000000" w:rsidP="00464260">
      <w:pPr>
        <w:pStyle w:val="Standard"/>
        <w:spacing w:after="0"/>
      </w:pPr>
      <w:r>
        <w:t>(dále jen „propachtovatel“)</w:t>
      </w:r>
    </w:p>
    <w:p w14:paraId="283E9D6C" w14:textId="77777777" w:rsidR="0040065E" w:rsidRDefault="0040065E" w:rsidP="00464260">
      <w:pPr>
        <w:pStyle w:val="Standard"/>
        <w:spacing w:after="0"/>
      </w:pPr>
    </w:p>
    <w:p w14:paraId="052A1380" w14:textId="77777777" w:rsidR="0040065E" w:rsidRDefault="00000000" w:rsidP="00464260">
      <w:pPr>
        <w:pStyle w:val="Standard"/>
        <w:spacing w:after="0"/>
      </w:pPr>
      <w:r>
        <w:t>a</w:t>
      </w:r>
    </w:p>
    <w:p w14:paraId="3A3AD21E" w14:textId="77777777" w:rsidR="0040065E" w:rsidRDefault="0040065E" w:rsidP="00464260">
      <w:pPr>
        <w:pStyle w:val="Standard"/>
        <w:spacing w:after="0"/>
      </w:pPr>
    </w:p>
    <w:p w14:paraId="7D9BA0B6" w14:textId="77777777" w:rsidR="0040065E" w:rsidRDefault="00000000">
      <w:pPr>
        <w:pStyle w:val="Standard"/>
        <w:rPr>
          <w:shd w:val="clear" w:color="auto" w:fill="FFFF00"/>
        </w:rPr>
      </w:pPr>
      <w:r>
        <w:rPr>
          <w:shd w:val="clear" w:color="auto" w:fill="FFFF00"/>
        </w:rPr>
        <w:t>[název pachtýře]</w:t>
      </w:r>
    </w:p>
    <w:p w14:paraId="567161D3" w14:textId="77777777" w:rsidR="0040065E" w:rsidRDefault="00000000">
      <w:pPr>
        <w:pStyle w:val="Standard"/>
      </w:pPr>
      <w:r>
        <w:t xml:space="preserve">IČO </w:t>
      </w:r>
      <w:r>
        <w:rPr>
          <w:shd w:val="clear" w:color="auto" w:fill="FFFF00"/>
        </w:rPr>
        <w:t>[IČO]</w:t>
      </w:r>
      <w:r>
        <w:t xml:space="preserve">, sídlo </w:t>
      </w:r>
      <w:r>
        <w:rPr>
          <w:shd w:val="clear" w:color="auto" w:fill="FFFF00"/>
        </w:rPr>
        <w:t>[adresa]</w:t>
      </w:r>
    </w:p>
    <w:p w14:paraId="56C2B14B" w14:textId="77777777" w:rsidR="0040065E" w:rsidRDefault="00000000">
      <w:pPr>
        <w:pStyle w:val="Standard"/>
      </w:pPr>
      <w:r>
        <w:t xml:space="preserve">bankovní účet </w:t>
      </w:r>
      <w:r>
        <w:rPr>
          <w:shd w:val="clear" w:color="auto" w:fill="FFFF00"/>
        </w:rPr>
        <w:t>[číslo-účtu/kód-banky]</w:t>
      </w:r>
    </w:p>
    <w:p w14:paraId="06187BB1" w14:textId="77777777" w:rsidR="0040065E" w:rsidRDefault="00000000">
      <w:pPr>
        <w:pStyle w:val="Standard"/>
      </w:pPr>
      <w:r>
        <w:t xml:space="preserve">zapsaný v </w:t>
      </w:r>
      <w:r>
        <w:rPr>
          <w:shd w:val="clear" w:color="auto" w:fill="FFFF00"/>
        </w:rPr>
        <w:t xml:space="preserve">[např. obchodním rejstříku vedeném Krajským soudem v Českých Budějovicích, </w:t>
      </w:r>
      <w:proofErr w:type="spellStart"/>
      <w:r>
        <w:rPr>
          <w:shd w:val="clear" w:color="auto" w:fill="FFFF00"/>
        </w:rPr>
        <w:t>sp</w:t>
      </w:r>
      <w:proofErr w:type="spellEnd"/>
      <w:r>
        <w:rPr>
          <w:shd w:val="clear" w:color="auto" w:fill="FFFF00"/>
        </w:rPr>
        <w:t>. zn. XXXX]</w:t>
      </w:r>
    </w:p>
    <w:p w14:paraId="744DE8EC" w14:textId="77777777" w:rsidR="0040065E" w:rsidRDefault="00000000">
      <w:pPr>
        <w:pStyle w:val="Standard"/>
      </w:pPr>
      <w:r>
        <w:t xml:space="preserve">zastoupený </w:t>
      </w:r>
      <w:r>
        <w:rPr>
          <w:shd w:val="clear" w:color="auto" w:fill="FFFF00"/>
        </w:rPr>
        <w:t>[jméno a příjmení, funkce]</w:t>
      </w:r>
    </w:p>
    <w:p w14:paraId="6BEDABB4" w14:textId="77777777" w:rsidR="0040065E" w:rsidRDefault="00000000">
      <w:pPr>
        <w:pStyle w:val="Standard"/>
      </w:pPr>
      <w:r>
        <w:t>(dále jen „pachtýř“)</w:t>
      </w:r>
    </w:p>
    <w:p w14:paraId="17E10FE7" w14:textId="77777777" w:rsidR="0040065E" w:rsidRDefault="0040065E" w:rsidP="00464260">
      <w:pPr>
        <w:pStyle w:val="Standard"/>
        <w:spacing w:after="0"/>
      </w:pPr>
    </w:p>
    <w:p w14:paraId="302BDFF8" w14:textId="77777777" w:rsidR="0040065E" w:rsidRDefault="00000000">
      <w:pPr>
        <w:pStyle w:val="Standard"/>
      </w:pPr>
      <w:r>
        <w:t>se dohodli na této pachtovní smlouvě:</w:t>
      </w:r>
    </w:p>
    <w:p w14:paraId="1E3BF8C6" w14:textId="77777777" w:rsidR="0040065E" w:rsidRDefault="0040065E">
      <w:pPr>
        <w:pStyle w:val="Nadpis1"/>
      </w:pPr>
    </w:p>
    <w:p w14:paraId="7DC388EF" w14:textId="77777777" w:rsidR="0040065E" w:rsidRDefault="00000000">
      <w:pPr>
        <w:pStyle w:val="Podnadpis"/>
      </w:pPr>
      <w:r>
        <w:t>Předmět pachtu</w:t>
      </w:r>
    </w:p>
    <w:p w14:paraId="51694431" w14:textId="77777777" w:rsidR="0040065E" w:rsidRDefault="00000000">
      <w:pPr>
        <w:pStyle w:val="odst-slo"/>
        <w:numPr>
          <w:ilvl w:val="0"/>
          <w:numId w:val="18"/>
        </w:numPr>
      </w:pPr>
      <w:r>
        <w:t xml:space="preserve">Propachtovatel prohlašuje, že je vlastníkem rybníku </w:t>
      </w:r>
      <w:proofErr w:type="spellStart"/>
      <w:r>
        <w:t>Nedarež</w:t>
      </w:r>
      <w:proofErr w:type="spellEnd"/>
      <w:r>
        <w:t xml:space="preserve">, tedy pozemku </w:t>
      </w:r>
      <w:proofErr w:type="spellStart"/>
      <w:r>
        <w:t>parc</w:t>
      </w:r>
      <w:proofErr w:type="spellEnd"/>
      <w:r>
        <w:t>. č. 2648/6, katastrální území Plavsko (druh pozemku je vodní plocha, způsob využití pozemku je rybník).</w:t>
      </w:r>
    </w:p>
    <w:p w14:paraId="4E69DFF2" w14:textId="339D0D5C" w:rsidR="0040065E" w:rsidRDefault="00000000">
      <w:pPr>
        <w:pStyle w:val="odst-slo"/>
      </w:pPr>
      <w:r>
        <w:t>Součástí pozemku je též hráz a technická zařízení pro vzdouvání vody (manipulaci s vodní hladinou), zejm. česle, stavidlo a výpust, příslušenstvím je</w:t>
      </w:r>
      <w:r w:rsidR="00934508">
        <w:t xml:space="preserve"> drobná dřevostavba umístěná na hrázi rybníka.</w:t>
      </w:r>
    </w:p>
    <w:p w14:paraId="4EC12014" w14:textId="77777777" w:rsidR="0040065E" w:rsidRDefault="00000000">
      <w:pPr>
        <w:pStyle w:val="odst-slo"/>
      </w:pPr>
      <w:r>
        <w:t>Pozemek (odst. 1) vč. všech jeho součástí a příslušenství (odst. 2) je dále označován jako „předmět pachtu“.</w:t>
      </w:r>
    </w:p>
    <w:p w14:paraId="61F87EF3" w14:textId="77777777" w:rsidR="0040065E" w:rsidRDefault="0040065E">
      <w:pPr>
        <w:pStyle w:val="Nadpis1"/>
      </w:pPr>
    </w:p>
    <w:p w14:paraId="152B0865" w14:textId="77777777" w:rsidR="0040065E" w:rsidRDefault="00000000">
      <w:pPr>
        <w:pStyle w:val="Podnadpis"/>
      </w:pPr>
      <w:r>
        <w:t>Pacht</w:t>
      </w:r>
    </w:p>
    <w:p w14:paraId="2EEDD58C" w14:textId="77777777" w:rsidR="0040065E" w:rsidRDefault="00000000">
      <w:pPr>
        <w:pStyle w:val="odst-slo"/>
        <w:numPr>
          <w:ilvl w:val="0"/>
          <w:numId w:val="19"/>
        </w:numPr>
      </w:pPr>
      <w:r>
        <w:t>Propachtovatel předmět pachtu přenechává pachtýři, aby jej za níže sjednaných podmínek, zejm. za úplatu po dočasnou dobu mohl užívat jako rybník, chovat v něm ryby a lovit je.</w:t>
      </w:r>
    </w:p>
    <w:p w14:paraId="752620F1" w14:textId="77777777" w:rsidR="0040065E" w:rsidRDefault="00000000">
      <w:pPr>
        <w:pStyle w:val="odst-slo"/>
      </w:pPr>
      <w:r>
        <w:t>Pachtýř předmět pachtu od propachtovatele do svého pachtu přijímá, zavazuje se předmět pachtu užívat a zavazuje se platit propachtovateli pachtovné.</w:t>
      </w:r>
    </w:p>
    <w:p w14:paraId="52CAA986" w14:textId="77777777" w:rsidR="0040065E" w:rsidRDefault="0040065E">
      <w:pPr>
        <w:pStyle w:val="Nadpis1"/>
      </w:pPr>
    </w:p>
    <w:p w14:paraId="43D649C7" w14:textId="77777777" w:rsidR="0040065E" w:rsidRDefault="00000000">
      <w:pPr>
        <w:pStyle w:val="Podnadpis"/>
      </w:pPr>
      <w:r>
        <w:t>Předání předmětu do pachtu a jeho vrácení z pachtu</w:t>
      </w:r>
    </w:p>
    <w:p w14:paraId="0ED937CE" w14:textId="77777777" w:rsidR="0040065E" w:rsidRDefault="00000000">
      <w:pPr>
        <w:pStyle w:val="odst-slo"/>
        <w:numPr>
          <w:ilvl w:val="0"/>
          <w:numId w:val="20"/>
        </w:numPr>
      </w:pPr>
      <w:r>
        <w:t>Propachtovatel přenechává pachtýři předmět pachtu ve stavu způsobilém k řádnému užívání, bez rybí obsádky. Propachtovatel odpovídá za to, že předmět pachtu bude bez právních vad.</w:t>
      </w:r>
    </w:p>
    <w:p w14:paraId="3E3E8B84" w14:textId="77777777" w:rsidR="0040065E" w:rsidRDefault="00000000">
      <w:pPr>
        <w:pStyle w:val="odst-slo"/>
      </w:pPr>
      <w:r>
        <w:t>Propachtovatel při předání předmětu pachtu předá pachtýři klíče od technických zařízení a vysvětlí mu jejich funkci.</w:t>
      </w:r>
    </w:p>
    <w:p w14:paraId="007B0AD8" w14:textId="77777777" w:rsidR="0040065E" w:rsidRDefault="00000000">
      <w:pPr>
        <w:pStyle w:val="odst-slo"/>
      </w:pPr>
      <w:r>
        <w:t>Propachtovatel při předání předmětu pachtu předá pachtýři také kopie jemu dostupné stavebně-technické dokumentace a povolení vodoprávního úřadu k nakládání s vodami.</w:t>
      </w:r>
    </w:p>
    <w:p w14:paraId="0B5BA350" w14:textId="77777777" w:rsidR="0040065E" w:rsidRDefault="00000000">
      <w:pPr>
        <w:pStyle w:val="odst-slo"/>
      </w:pPr>
      <w:r>
        <w:t>Pachtýř vrátí předmět pachtu při skončení pachtu ve stavu, v jakém jej převzal, s přihlédnutím k obvyklému opotřebení, spolu s klíči, doklady a dalšími věcmi, které od propachtovatele v souvislosti s pachtem převzal.</w:t>
      </w:r>
    </w:p>
    <w:p w14:paraId="5594F94C" w14:textId="77777777" w:rsidR="0040065E" w:rsidRDefault="00000000">
      <w:pPr>
        <w:pStyle w:val="odst-slo"/>
      </w:pPr>
      <w:r>
        <w:t xml:space="preserve">K předání a vrácení předmětu pachtu dojde protokolárně. V protokolu smluvní strany zachytí předávací stav předmětu pachtu, zejm. stav stavebně technický, a </w:t>
      </w:r>
      <w:proofErr w:type="gramStart"/>
      <w:r>
        <w:t>sepíší</w:t>
      </w:r>
      <w:proofErr w:type="gramEnd"/>
      <w:r>
        <w:t xml:space="preserve"> seznam předávaných věcí.</w:t>
      </w:r>
    </w:p>
    <w:p w14:paraId="4F2CB7A8" w14:textId="77777777" w:rsidR="0040065E" w:rsidRDefault="0040065E">
      <w:pPr>
        <w:pStyle w:val="Nadpis1"/>
      </w:pPr>
    </w:p>
    <w:p w14:paraId="018E7E81" w14:textId="77777777" w:rsidR="0040065E" w:rsidRDefault="00000000">
      <w:pPr>
        <w:pStyle w:val="Podnadpis"/>
      </w:pPr>
      <w:r>
        <w:t>Užívání předmětu pachtu a braní užitků</w:t>
      </w:r>
    </w:p>
    <w:p w14:paraId="5297BF81" w14:textId="77777777" w:rsidR="0040065E" w:rsidRDefault="00000000">
      <w:pPr>
        <w:pStyle w:val="odst-slo"/>
        <w:numPr>
          <w:ilvl w:val="0"/>
          <w:numId w:val="21"/>
        </w:numPr>
      </w:pPr>
      <w:r>
        <w:t>Pachtýř se zavazuje předmět pachtu užívat výhradně k chovu a výlovu ryb. K jiným účelům je pachtýř oprávněn předmět pachtu užít pouze na základě předem daného písemného souhlasu propachtovatele, který může stanovit podmínky takového užití vč. zaplacení úplaty za takové další užití.</w:t>
      </w:r>
    </w:p>
    <w:p w14:paraId="229A8AE3" w14:textId="77777777" w:rsidR="0040065E" w:rsidRDefault="00000000">
      <w:pPr>
        <w:pStyle w:val="odst-slo"/>
      </w:pPr>
      <w:r>
        <w:t>Pachtýř se zavazuje předmět pachtu udržovat ve stavu, v jakém jej převzal, zejm. je povinen udržovat technická zařízení, udržovat břehy vč. sečení trávy a odstraňování náletových porostů a ze dna odstraňovat nežádoucí vodní rostlinstvo (aby rybník nezarůstal).</w:t>
      </w:r>
    </w:p>
    <w:p w14:paraId="1DCEEF4C" w14:textId="77777777" w:rsidR="0040065E" w:rsidRDefault="00000000">
      <w:pPr>
        <w:pStyle w:val="odst-slo"/>
      </w:pPr>
      <w:r>
        <w:t>Pachtýř se zavazuje předmět pachtu opravovat, bude-li to třeba k udržení jeho funkčnosti.</w:t>
      </w:r>
    </w:p>
    <w:p w14:paraId="26BEFF5E" w14:textId="77777777" w:rsidR="0040065E" w:rsidRDefault="00000000">
      <w:pPr>
        <w:pStyle w:val="odst-slo"/>
      </w:pPr>
      <w:r>
        <w:t>Odbahnění rybníka, jakož i technická zhodnocení předmětu pachtu (tzn. rekonstrukce, modernizace apod.) jsou záležitostmi vyhrazenými propachtovateli (jejich provedení je právem, nikoliv povinností propachtovatele). Propachtovatel se může s pachtýřem v jednotlivém případě písemně dohodnout na tom, že technické zhodnocení na svůj náklad provede pachtýř s tím, že tento náklad bude odepisovat namísto propachtovatele.</w:t>
      </w:r>
    </w:p>
    <w:p w14:paraId="08577AF0" w14:textId="77777777" w:rsidR="0040065E" w:rsidRDefault="0040065E">
      <w:pPr>
        <w:pStyle w:val="Nadpis1"/>
      </w:pPr>
    </w:p>
    <w:p w14:paraId="1F140F19" w14:textId="77777777" w:rsidR="0040065E" w:rsidRDefault="00000000">
      <w:pPr>
        <w:pStyle w:val="Podnadpis"/>
      </w:pPr>
      <w:r>
        <w:t>Vodní právo</w:t>
      </w:r>
    </w:p>
    <w:p w14:paraId="424AA89D" w14:textId="1649A3F7" w:rsidR="00233E9F" w:rsidRDefault="00000000">
      <w:pPr>
        <w:pStyle w:val="odst-slo"/>
        <w:numPr>
          <w:ilvl w:val="0"/>
          <w:numId w:val="22"/>
        </w:numPr>
      </w:pPr>
      <w:r>
        <w:t xml:space="preserve">Propachtovatel prohlašuje, že mu v souvislosti s předmětem pachtu svědčí vodní právo, tj. právo k nakládání s povrchovými vodami, jmenovitě k jejich vzdouvání a k užívání těchto vod pro chov ryb za účelem podnikání </w:t>
      </w:r>
      <w:r w:rsidR="00716211">
        <w:t xml:space="preserve">podle § 8 odst. 1 písm. a) bodu 2. a 4. zákona č. 254/2001 Sb., o vodách a o změně některých zákonů (vodní zákon), a to </w:t>
      </w:r>
      <w:r w:rsidR="00233E9F">
        <w:t>na základě Rozhodnutí Odboru vodního hospodářství, energetiky a pro věci zemědělství a</w:t>
      </w:r>
      <w:r w:rsidR="00716211">
        <w:t> </w:t>
      </w:r>
      <w:r w:rsidR="00233E9F">
        <w:t>lesnictví ONV v Jindřichově Hradci, ze dne 10.02.1969</w:t>
      </w:r>
      <w:r w:rsidR="00233E9F" w:rsidRPr="00233E9F">
        <w:t xml:space="preserve"> </w:t>
      </w:r>
      <w:r w:rsidR="00233E9F">
        <w:t xml:space="preserve">pod zn. 400 vod 404/2–69 a na základě </w:t>
      </w:r>
      <w:r w:rsidR="00716211">
        <w:t>V</w:t>
      </w:r>
      <w:r w:rsidR="00233E9F">
        <w:t xml:space="preserve">yjádření </w:t>
      </w:r>
      <w:r w:rsidR="00233E9F">
        <w:lastRenderedPageBreak/>
        <w:t xml:space="preserve">Odboru </w:t>
      </w:r>
      <w:r w:rsidR="00716211">
        <w:t>životního prostředí Městského úřadu v Jindřichově Hradci, ze dne 22.05.2006 pod č.j. OŽP 25195 vod/06 – 196 No</w:t>
      </w:r>
      <w:r w:rsidR="005B1808">
        <w:t>.</w:t>
      </w:r>
    </w:p>
    <w:p w14:paraId="4A8F3174" w14:textId="77777777" w:rsidR="0040065E" w:rsidRDefault="00000000">
      <w:pPr>
        <w:pStyle w:val="odst-slo"/>
      </w:pPr>
      <w:r>
        <w:t>V souladu s § 11 odst. 11 vodního zákona vodní právo na dobu trvání pachtu přechází na pachtýře. Pachtýř je povinen vodoprávnímu úřadu sdělit, že došlo ke vzniku práva k užívání předmětu pachtu do 2 měsíců ode dne vzniku pachtu.</w:t>
      </w:r>
    </w:p>
    <w:p w14:paraId="72690CCC" w14:textId="77777777" w:rsidR="0040065E" w:rsidRDefault="00000000">
      <w:pPr>
        <w:pStyle w:val="odst-slo"/>
      </w:pPr>
      <w:r>
        <w:t>Pachtýř není bez předem daného písemného souhlasu propachtovatele oprávněn žádat o změnu ani o zrušení povolení k nakládání s vodami.</w:t>
      </w:r>
    </w:p>
    <w:p w14:paraId="431CF043" w14:textId="77777777" w:rsidR="0040065E" w:rsidRDefault="00000000">
      <w:pPr>
        <w:pStyle w:val="odst-slo"/>
      </w:pPr>
      <w:r>
        <w:t>Pachtýř bere na vědomí, že pokud by vodní právo bez vážného důvodu nevyužíval, nebo využíval jen minimálně, vodoprávní úřad by mohl svým rozhodnutím vodní právo zrušit nebo změnit, a proto se zavazuje předmět pachtu jakož i vodní právo užívat.</w:t>
      </w:r>
    </w:p>
    <w:p w14:paraId="483A0172" w14:textId="77777777" w:rsidR="0040065E" w:rsidRDefault="0040065E">
      <w:pPr>
        <w:pStyle w:val="Nadpis1"/>
      </w:pPr>
    </w:p>
    <w:p w14:paraId="74565AB6" w14:textId="77777777" w:rsidR="0040065E" w:rsidRDefault="00000000">
      <w:pPr>
        <w:pStyle w:val="Podnadpis"/>
      </w:pPr>
      <w:r>
        <w:t>Pachtovné</w:t>
      </w:r>
    </w:p>
    <w:p w14:paraId="2FE2F254" w14:textId="77777777" w:rsidR="0040065E" w:rsidRDefault="00000000">
      <w:pPr>
        <w:pStyle w:val="odst-slo"/>
        <w:numPr>
          <w:ilvl w:val="0"/>
          <w:numId w:val="23"/>
        </w:numPr>
      </w:pPr>
      <w:r>
        <w:t>Pachtýř se zavazuje propachtovateli platit pachtovné (úplatu za pacht).</w:t>
      </w:r>
    </w:p>
    <w:p w14:paraId="30773DE2" w14:textId="261FED51" w:rsidR="0040065E" w:rsidRDefault="00000000">
      <w:pPr>
        <w:pStyle w:val="odst-slo"/>
      </w:pPr>
      <w:r>
        <w:t xml:space="preserve">Pachtovné činí </w:t>
      </w:r>
      <w:r>
        <w:rPr>
          <w:shd w:val="clear" w:color="auto" w:fill="FFFF00"/>
        </w:rPr>
        <w:t>[doplnit částku]</w:t>
      </w:r>
      <w:r>
        <w:t xml:space="preserve"> Kč </w:t>
      </w:r>
      <w:r w:rsidR="00934508">
        <w:t xml:space="preserve">bez DPH </w:t>
      </w:r>
      <w:r>
        <w:t>za 12 kalendářních měsíců (pro první období od 01.02.2025 do 31.01.2026).</w:t>
      </w:r>
    </w:p>
    <w:p w14:paraId="019F7EE0" w14:textId="77777777" w:rsidR="0040065E" w:rsidRDefault="0040065E">
      <w:pPr>
        <w:pStyle w:val="Nadpis1"/>
      </w:pPr>
    </w:p>
    <w:p w14:paraId="5ED30A53" w14:textId="77777777" w:rsidR="0040065E" w:rsidRDefault="00000000">
      <w:pPr>
        <w:pStyle w:val="Podnadpis"/>
      </w:pPr>
      <w:r>
        <w:t>Změny pachtovného</w:t>
      </w:r>
    </w:p>
    <w:p w14:paraId="613FFFC6" w14:textId="77777777" w:rsidR="0040065E" w:rsidRDefault="00000000">
      <w:pPr>
        <w:pStyle w:val="odst-slo"/>
        <w:numPr>
          <w:ilvl w:val="0"/>
          <w:numId w:val="24"/>
        </w:numPr>
      </w:pPr>
      <w:r>
        <w:t>Pachtovné uvedené v čl. VI. odst. 2 se sjednává pro rok 2025 jako cena pevná a pro další roky jako cena výchozí.</w:t>
      </w:r>
    </w:p>
    <w:p w14:paraId="6F442A44" w14:textId="77777777" w:rsidR="0040065E" w:rsidRDefault="00000000">
      <w:pPr>
        <w:pStyle w:val="odst-slo"/>
      </w:pPr>
      <w:r>
        <w:t>Propachtovatel je oprávněn pachtovné pro r. 2026 zvýšit o průměrnou roční míru inflace za r. 2025. V dalších letech se postupuje obdobně. Pokud propachtovatel pachtovné v některém roce postupem podle věty první a druhé nezvýší, o tuto inflaci může zvýšit pachtovné při příštím zvýšení pachtovného.</w:t>
      </w:r>
    </w:p>
    <w:p w14:paraId="25165CA7" w14:textId="77777777" w:rsidR="0040065E" w:rsidRDefault="00000000">
      <w:pPr>
        <w:pStyle w:val="odst-slo"/>
      </w:pPr>
      <w:r>
        <w:t>Zvýšení pachtovného propachtovatel oznamuje pachtýři písemným oznámením, dopisem nebo v rámci faktury.</w:t>
      </w:r>
    </w:p>
    <w:p w14:paraId="65ED465C" w14:textId="77777777" w:rsidR="0040065E" w:rsidRDefault="00000000">
      <w:pPr>
        <w:pStyle w:val="odst-slo"/>
      </w:pPr>
      <w:r>
        <w:t>Pokud pacht nebude trvat celý kalendářní rok, pachtovné se poměrně snižuje.</w:t>
      </w:r>
    </w:p>
    <w:p w14:paraId="5AB13380" w14:textId="77777777" w:rsidR="0040065E" w:rsidRDefault="0040065E">
      <w:pPr>
        <w:pStyle w:val="Nadpis1"/>
      </w:pPr>
    </w:p>
    <w:p w14:paraId="5B11ADE9" w14:textId="77777777" w:rsidR="0040065E" w:rsidRDefault="00000000">
      <w:pPr>
        <w:pStyle w:val="Podnadpis"/>
      </w:pPr>
      <w:r>
        <w:t>Placení pachtovného</w:t>
      </w:r>
    </w:p>
    <w:p w14:paraId="50499983" w14:textId="77777777" w:rsidR="0040065E" w:rsidRDefault="00000000">
      <w:pPr>
        <w:pStyle w:val="odst-slo"/>
        <w:numPr>
          <w:ilvl w:val="0"/>
          <w:numId w:val="25"/>
        </w:numPr>
      </w:pPr>
      <w:r>
        <w:t>Pachtovné je povinen pachtýř každoročně zaplatit nejpozději ke konci měsíce března roku, na který je pachtovné placeno, a to na základě faktury – účetního, popř. též daňového dokladu, který mu za tím účelem zašle propachtovatel nejpozději ke konci měsíce února.</w:t>
      </w:r>
    </w:p>
    <w:p w14:paraId="32931693" w14:textId="77777777" w:rsidR="0040065E" w:rsidRDefault="00000000">
      <w:pPr>
        <w:pStyle w:val="odst-slo"/>
      </w:pPr>
      <w:r>
        <w:lastRenderedPageBreak/>
        <w:t>Pokud už pachtýř pachtovné zaplatil, propachtovatel je povinen poměrnou část pachtovného vrátit do 30 dnů ode dne zániku pachtu a pachtýři k tomu též doručit dobropis (opravný účetní, popř. daňový doklad).</w:t>
      </w:r>
    </w:p>
    <w:p w14:paraId="4FD5D307" w14:textId="77777777" w:rsidR="0040065E" w:rsidRDefault="00000000">
      <w:pPr>
        <w:pStyle w:val="odst-slo"/>
      </w:pPr>
      <w:r>
        <w:t>Bude-li pachtýř v prodlení se zaplacením pachtovného, nebo bude-li propachtovatel v prodlení s vrácením poměrné části pachtovného, zavazuje se vedle pachtovného též zaplatit úrok z prodlení ve výši 12 % ročně z dlužné částky, nejméně však 100 Kč za každé dlužné pachtovné.</w:t>
      </w:r>
    </w:p>
    <w:p w14:paraId="590D9446" w14:textId="77777777" w:rsidR="0040065E" w:rsidRDefault="0040065E">
      <w:pPr>
        <w:pStyle w:val="Nadpis1"/>
      </w:pPr>
    </w:p>
    <w:p w14:paraId="78FE2E5F" w14:textId="77777777" w:rsidR="0040065E" w:rsidRDefault="00000000">
      <w:pPr>
        <w:pStyle w:val="Podnadpis"/>
      </w:pPr>
      <w:r>
        <w:t>Trvání pachtu</w:t>
      </w:r>
    </w:p>
    <w:p w14:paraId="4A45F6C3" w14:textId="77777777" w:rsidR="0040065E" w:rsidRDefault="00000000">
      <w:pPr>
        <w:pStyle w:val="odst-slo"/>
        <w:numPr>
          <w:ilvl w:val="0"/>
          <w:numId w:val="26"/>
        </w:numPr>
      </w:pPr>
      <w:r>
        <w:t xml:space="preserve">Pacht se sjednává na dobu </w:t>
      </w:r>
      <w:r>
        <w:rPr>
          <w:b/>
          <w:bCs/>
        </w:rPr>
        <w:t>01. 02. 2025 do 31. 01. 2035</w:t>
      </w:r>
      <w:r>
        <w:t>.</w:t>
      </w:r>
    </w:p>
    <w:p w14:paraId="7918613E" w14:textId="77777777" w:rsidR="0040065E" w:rsidRDefault="00000000">
      <w:pPr>
        <w:pStyle w:val="odst-slo"/>
      </w:pPr>
      <w:r>
        <w:t>Pacht mohou smluvní strany ukončit písemnou dohodou.</w:t>
      </w:r>
    </w:p>
    <w:p w14:paraId="37576F86" w14:textId="77777777" w:rsidR="0040065E" w:rsidRDefault="00000000">
      <w:pPr>
        <w:pStyle w:val="odst-slo"/>
      </w:pPr>
      <w:r>
        <w:t>Propachtovatel je oprávněn pacht ukončit písemnou výpovědí, pokud pachtýř poruší povinnost vyplývající mu z pachtu (zejm. prodlení s placením pachtovného delší než měsíc), z právních předpisů, popř. z povolení k nakládání s vodami. Výpovědní doba uplyne posledního dne třetího kalendářního měsíce po doručení výpovědi. Pokud pachtýř poruší svou povinnost podstatným způsobem, propachtovatel je oprávněn pacht ukončit výpovědí bez výpovědní doby.</w:t>
      </w:r>
    </w:p>
    <w:p w14:paraId="305E4604" w14:textId="77777777" w:rsidR="0040065E" w:rsidRDefault="00000000">
      <w:pPr>
        <w:pStyle w:val="odst-slo"/>
      </w:pPr>
      <w:r>
        <w:t>Pachtýř je oprávněn pacht ukončit písemnou výpovědí, pokud propachtovatel poruší svou povinnost vyplývající mu z pachtu, z právních předpisů, popř. z povolení k nakládání s vodami tak, že se předmět pachtu se stane nezpůsobilým k užívání ke svému účelu a propachtovatel nezjedná nápravu ani v pachtýřem písemně určené době trvající min. dva týdny. Podle předešlé věty nelze postupovat, pokud důvod nezpůsobilosti předmětu pachtu k užívání vyvstal na straně pachtýře.</w:t>
      </w:r>
    </w:p>
    <w:p w14:paraId="2BB0D53B" w14:textId="77777777" w:rsidR="0040065E" w:rsidRDefault="0040065E">
      <w:pPr>
        <w:pStyle w:val="Nadpis1"/>
      </w:pPr>
    </w:p>
    <w:p w14:paraId="39F100BD" w14:textId="77777777" w:rsidR="0040065E" w:rsidRDefault="00000000">
      <w:pPr>
        <w:pStyle w:val="Podnadpis"/>
      </w:pPr>
      <w:r>
        <w:t>Závěrečná ustanovení</w:t>
      </w:r>
    </w:p>
    <w:p w14:paraId="6DB6375C" w14:textId="0C67F01A" w:rsidR="0040065E" w:rsidRDefault="00000000">
      <w:pPr>
        <w:pStyle w:val="odst-slo"/>
        <w:numPr>
          <w:ilvl w:val="0"/>
          <w:numId w:val="27"/>
        </w:numPr>
      </w:pPr>
      <w:r>
        <w:t xml:space="preserve">Propachtovatel prohlašuje, že záměr pachtu byl zveřejněn na úřední desce obecního úřadu obce Plavsko dne </w:t>
      </w:r>
      <w:r w:rsidR="00D65074">
        <w:t xml:space="preserve">09. 01. 2025 </w:t>
      </w:r>
      <w:r w:rsidR="00464260">
        <w:t xml:space="preserve">a </w:t>
      </w:r>
      <w:r>
        <w:t>byl sňat dne</w:t>
      </w:r>
      <w:r w:rsidR="00D65074">
        <w:t xml:space="preserve"> 25. 01. 2025</w:t>
      </w:r>
      <w:r>
        <w:t>, tedy byl na úřední desce zveřejněn nejméně celých 15 kalendářních dní.</w:t>
      </w:r>
    </w:p>
    <w:p w14:paraId="0276C96C" w14:textId="7CD59675" w:rsidR="0040065E" w:rsidRDefault="00000000">
      <w:pPr>
        <w:pStyle w:val="odst-slo"/>
      </w:pPr>
      <w:r>
        <w:t>Propachtovatel prohlašuje, že sjednání pachtovní smlouvy schválilo zastupitelstvo obce Plavsko na svém zasedání konaném dne</w:t>
      </w:r>
      <w:r w:rsidR="00464260">
        <w:t xml:space="preserve"> [datum]</w:t>
      </w:r>
      <w:r>
        <w:t>, usnesení číslo</w:t>
      </w:r>
      <w:r w:rsidR="00464260">
        <w:t xml:space="preserve"> [číslo usnesení].</w:t>
      </w:r>
    </w:p>
    <w:p w14:paraId="2219F799" w14:textId="77777777" w:rsidR="0040065E" w:rsidRDefault="00000000">
      <w:pPr>
        <w:pStyle w:val="odst-slo"/>
      </w:pPr>
      <w:r>
        <w:t>Smlouvu lze měnit pouze písemně.</w:t>
      </w:r>
    </w:p>
    <w:p w14:paraId="593C6760" w14:textId="6F9302EA" w:rsidR="0040065E" w:rsidRDefault="00000000" w:rsidP="00552FC3">
      <w:pPr>
        <w:pStyle w:val="Standard"/>
        <w:spacing w:before="240"/>
      </w:pPr>
      <w:r>
        <w:t>V Plavsku dne _____ 202</w:t>
      </w:r>
      <w:r w:rsidR="00D65074">
        <w:t>5</w:t>
      </w:r>
    </w:p>
    <w:p w14:paraId="7D56A098" w14:textId="77777777" w:rsidR="0040065E" w:rsidRDefault="0040065E">
      <w:pPr>
        <w:pStyle w:val="Standard"/>
      </w:pPr>
    </w:p>
    <w:p w14:paraId="7F5BD56F" w14:textId="77777777" w:rsidR="0040065E" w:rsidRDefault="00000000">
      <w:pPr>
        <w:pStyle w:val="Standard"/>
        <w:tabs>
          <w:tab w:val="clear" w:pos="567"/>
          <w:tab w:val="center" w:pos="3105"/>
          <w:tab w:val="center" w:pos="6510"/>
        </w:tabs>
      </w:pPr>
      <w:r>
        <w:tab/>
        <w:t>____________________________</w:t>
      </w:r>
      <w:r>
        <w:tab/>
        <w:t>____________________________</w:t>
      </w:r>
    </w:p>
    <w:p w14:paraId="01180B06" w14:textId="77777777" w:rsidR="0040065E" w:rsidRDefault="00000000">
      <w:pPr>
        <w:pStyle w:val="Standard"/>
        <w:tabs>
          <w:tab w:val="clear" w:pos="567"/>
          <w:tab w:val="center" w:pos="3105"/>
          <w:tab w:val="center" w:pos="6510"/>
        </w:tabs>
      </w:pPr>
      <w:r>
        <w:tab/>
        <w:t>Petr Novotný, starosta obce Plavsko</w:t>
      </w:r>
      <w:r>
        <w:tab/>
      </w:r>
      <w:r w:rsidRPr="00D65074">
        <w:rPr>
          <w:highlight w:val="yellow"/>
        </w:rPr>
        <w:t>[jméno příjmení, funkce]</w:t>
      </w:r>
    </w:p>
    <w:p w14:paraId="126B96DC" w14:textId="77777777" w:rsidR="0040065E" w:rsidRDefault="00000000">
      <w:pPr>
        <w:pStyle w:val="Standard"/>
        <w:tabs>
          <w:tab w:val="clear" w:pos="567"/>
          <w:tab w:val="center" w:pos="3105"/>
          <w:tab w:val="center" w:pos="6510"/>
        </w:tabs>
      </w:pPr>
      <w:r>
        <w:tab/>
        <w:t>za propachtovatele</w:t>
      </w:r>
      <w:r>
        <w:tab/>
        <w:t>za pachtýře</w:t>
      </w:r>
    </w:p>
    <w:sectPr w:rsidR="0040065E" w:rsidSect="00464260">
      <w:headerReference w:type="default" r:id="rId7"/>
      <w:footerReference w:type="default" r:id="rId8"/>
      <w:pgSz w:w="11906" w:h="16838"/>
      <w:pgMar w:top="1036" w:right="1134" w:bottom="1127" w:left="1134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7207" w14:textId="77777777" w:rsidR="00E262B9" w:rsidRDefault="00E262B9">
      <w:r>
        <w:separator/>
      </w:r>
    </w:p>
  </w:endnote>
  <w:endnote w:type="continuationSeparator" w:id="0">
    <w:p w14:paraId="2FBFB06D" w14:textId="77777777" w:rsidR="00E262B9" w:rsidRDefault="00E2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FCDB7" w14:textId="77777777" w:rsidR="00BB3058" w:rsidRDefault="00000000">
    <w:pPr>
      <w:pStyle w:val="zpat0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0AF32" w14:textId="77777777" w:rsidR="00E262B9" w:rsidRDefault="00E262B9">
      <w:r>
        <w:rPr>
          <w:color w:val="000000"/>
        </w:rPr>
        <w:separator/>
      </w:r>
    </w:p>
  </w:footnote>
  <w:footnote w:type="continuationSeparator" w:id="0">
    <w:p w14:paraId="49384555" w14:textId="77777777" w:rsidR="00E262B9" w:rsidRDefault="00E2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F14D" w14:textId="77777777" w:rsidR="00BB3058" w:rsidRDefault="00BB30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34F6"/>
    <w:multiLevelType w:val="multilevel"/>
    <w:tmpl w:val="EFB4585E"/>
    <w:styleLink w:val="WWNum10"/>
    <w:lvl w:ilvl="0">
      <w:start w:val="1"/>
      <w:numFmt w:val="upperLetter"/>
      <w:pStyle w:val="Nadpissti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C1E7D2B"/>
    <w:multiLevelType w:val="multilevel"/>
    <w:tmpl w:val="389E73E6"/>
    <w:styleLink w:val="WWNum13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14233FB1"/>
    <w:multiLevelType w:val="multilevel"/>
    <w:tmpl w:val="307C6726"/>
    <w:styleLink w:val="WWNum3"/>
    <w:lvl w:ilvl="0">
      <w:start w:val="1"/>
      <w:numFmt w:val="decimal"/>
      <w:pStyle w:val="seznam-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3" w15:restartNumberingAfterBreak="0">
    <w:nsid w:val="14413932"/>
    <w:multiLevelType w:val="multilevel"/>
    <w:tmpl w:val="D5D60AC8"/>
    <w:styleLink w:val="WWNum8"/>
    <w:lvl w:ilvl="0">
      <w:start w:val="1"/>
      <w:numFmt w:val="upperRoman"/>
      <w:lvlText w:val="%1."/>
      <w:lvlJc w:val="center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1DDF245F"/>
    <w:multiLevelType w:val="multilevel"/>
    <w:tmpl w:val="08E20AB6"/>
    <w:styleLink w:val="Outline"/>
    <w:lvl w:ilvl="0">
      <w:start w:val="1"/>
      <w:numFmt w:val="upperRoman"/>
      <w:lvlText w:val="%1."/>
      <w:lvlJc w:val="center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2A3E51C8"/>
    <w:multiLevelType w:val="multilevel"/>
    <w:tmpl w:val="5BE85216"/>
    <w:styleLink w:val="WWOutlineListStyle"/>
    <w:lvl w:ilvl="0">
      <w:start w:val="1"/>
      <w:numFmt w:val="upperRoman"/>
      <w:lvlText w:val="%1."/>
      <w:lvlJc w:val="center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2D77750E"/>
    <w:multiLevelType w:val="multilevel"/>
    <w:tmpl w:val="CEFC49EA"/>
    <w:styleLink w:val="WWNum6"/>
    <w:lvl w:ilvl="0">
      <w:start w:val="1"/>
      <w:numFmt w:val="upperRoman"/>
      <w:lvlText w:val="%1."/>
      <w:lvlJc w:val="center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E5935B9"/>
    <w:multiLevelType w:val="multilevel"/>
    <w:tmpl w:val="4DC8831A"/>
    <w:styleLink w:val="WWNum2"/>
    <w:lvl w:ilvl="0">
      <w:start w:val="1"/>
      <w:numFmt w:val="decimal"/>
      <w:pStyle w:val="odst-slo"/>
      <w:lvlText w:val="(%1)"/>
      <w:lvlJc w:val="left"/>
      <w:pPr>
        <w:ind w:left="567" w:hanging="567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3CE31750"/>
    <w:multiLevelType w:val="multilevel"/>
    <w:tmpl w:val="28FA6500"/>
    <w:styleLink w:val="WWNum4"/>
    <w:lvl w:ilvl="0">
      <w:start w:val="1"/>
      <w:numFmt w:val="upperRoman"/>
      <w:lvlText w:val="%1."/>
      <w:lvlJc w:val="center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3F0C6496"/>
    <w:multiLevelType w:val="multilevel"/>
    <w:tmpl w:val="33025B2C"/>
    <w:styleLink w:val="WWNum5"/>
    <w:lvl w:ilvl="0">
      <w:start w:val="1"/>
      <w:numFmt w:val="upperRoman"/>
      <w:lvlText w:val="%1."/>
      <w:lvlJc w:val="center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4002485E"/>
    <w:multiLevelType w:val="multilevel"/>
    <w:tmpl w:val="04F8F2FC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44FB20B6"/>
    <w:multiLevelType w:val="multilevel"/>
    <w:tmpl w:val="227651B2"/>
    <w:styleLink w:val="WWNum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12" w15:restartNumberingAfterBreak="0">
    <w:nsid w:val="52C819ED"/>
    <w:multiLevelType w:val="multilevel"/>
    <w:tmpl w:val="929E1AEA"/>
    <w:styleLink w:val="WWNum9"/>
    <w:lvl w:ilvl="0">
      <w:start w:val="1"/>
      <w:numFmt w:val="upperRoman"/>
      <w:lvlText w:val="%1."/>
      <w:lvlJc w:val="center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5AC61C11"/>
    <w:multiLevelType w:val="multilevel"/>
    <w:tmpl w:val="D21CFE46"/>
    <w:styleLink w:val="Bezseznamu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4" w15:restartNumberingAfterBreak="0">
    <w:nsid w:val="5FEA54EF"/>
    <w:multiLevelType w:val="multilevel"/>
    <w:tmpl w:val="1F0C5D80"/>
    <w:styleLink w:val="WWNum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615B222A"/>
    <w:multiLevelType w:val="multilevel"/>
    <w:tmpl w:val="A642A2C0"/>
    <w:styleLink w:val="WWOutlineListStyle1"/>
    <w:lvl w:ilvl="0">
      <w:start w:val="1"/>
      <w:numFmt w:val="upperRoman"/>
      <w:pStyle w:val="Nadpis1"/>
      <w:lvlText w:val="%1."/>
      <w:lvlJc w:val="center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6BD356B2"/>
    <w:multiLevelType w:val="multilevel"/>
    <w:tmpl w:val="4C0A6DA8"/>
    <w:styleLink w:val="WWNum14"/>
    <w:lvl w:ilvl="0">
      <w:numFmt w:val="bullet"/>
      <w:lvlText w:val="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alibri" w:hAnsi="Calibri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Calibri" w:hAnsi="Calibri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alibri" w:hAnsi="Calibri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Calibri" w:hAnsi="Calibri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alibri" w:hAnsi="Calibri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Calibri" w:hAnsi="Calibri"/>
      </w:rPr>
    </w:lvl>
  </w:abstractNum>
  <w:num w:numId="1" w16cid:durableId="658387975">
    <w:abstractNumId w:val="15"/>
  </w:num>
  <w:num w:numId="2" w16cid:durableId="1377464718">
    <w:abstractNumId w:val="5"/>
  </w:num>
  <w:num w:numId="3" w16cid:durableId="283931464">
    <w:abstractNumId w:val="4"/>
  </w:num>
  <w:num w:numId="4" w16cid:durableId="1178959794">
    <w:abstractNumId w:val="13"/>
  </w:num>
  <w:num w:numId="5" w16cid:durableId="1845320470">
    <w:abstractNumId w:val="7"/>
  </w:num>
  <w:num w:numId="6" w16cid:durableId="1406487341">
    <w:abstractNumId w:val="2"/>
  </w:num>
  <w:num w:numId="7" w16cid:durableId="516582772">
    <w:abstractNumId w:val="8"/>
  </w:num>
  <w:num w:numId="8" w16cid:durableId="439108896">
    <w:abstractNumId w:val="9"/>
  </w:num>
  <w:num w:numId="9" w16cid:durableId="1990015795">
    <w:abstractNumId w:val="6"/>
  </w:num>
  <w:num w:numId="10" w16cid:durableId="925768432">
    <w:abstractNumId w:val="11"/>
  </w:num>
  <w:num w:numId="11" w16cid:durableId="2102532439">
    <w:abstractNumId w:val="3"/>
  </w:num>
  <w:num w:numId="12" w16cid:durableId="2115590746">
    <w:abstractNumId w:val="12"/>
  </w:num>
  <w:num w:numId="13" w16cid:durableId="1387144413">
    <w:abstractNumId w:val="0"/>
  </w:num>
  <w:num w:numId="14" w16cid:durableId="741606394">
    <w:abstractNumId w:val="14"/>
  </w:num>
  <w:num w:numId="15" w16cid:durableId="808327029">
    <w:abstractNumId w:val="10"/>
  </w:num>
  <w:num w:numId="16" w16cid:durableId="1396507700">
    <w:abstractNumId w:val="1"/>
  </w:num>
  <w:num w:numId="17" w16cid:durableId="774206509">
    <w:abstractNumId w:val="16"/>
  </w:num>
  <w:num w:numId="18" w16cid:durableId="1768430512">
    <w:abstractNumId w:val="7"/>
    <w:lvlOverride w:ilvl="0">
      <w:startOverride w:val="1"/>
    </w:lvlOverride>
  </w:num>
  <w:num w:numId="19" w16cid:durableId="1908489427">
    <w:abstractNumId w:val="7"/>
    <w:lvlOverride w:ilvl="0">
      <w:startOverride w:val="1"/>
    </w:lvlOverride>
  </w:num>
  <w:num w:numId="20" w16cid:durableId="1267038403">
    <w:abstractNumId w:val="7"/>
    <w:lvlOverride w:ilvl="0">
      <w:startOverride w:val="1"/>
    </w:lvlOverride>
  </w:num>
  <w:num w:numId="21" w16cid:durableId="290553294">
    <w:abstractNumId w:val="7"/>
    <w:lvlOverride w:ilvl="0">
      <w:startOverride w:val="1"/>
    </w:lvlOverride>
  </w:num>
  <w:num w:numId="22" w16cid:durableId="336083104">
    <w:abstractNumId w:val="7"/>
    <w:lvlOverride w:ilvl="0">
      <w:startOverride w:val="1"/>
    </w:lvlOverride>
  </w:num>
  <w:num w:numId="23" w16cid:durableId="1066804333">
    <w:abstractNumId w:val="7"/>
    <w:lvlOverride w:ilvl="0">
      <w:startOverride w:val="1"/>
    </w:lvlOverride>
  </w:num>
  <w:num w:numId="24" w16cid:durableId="1984263144">
    <w:abstractNumId w:val="7"/>
    <w:lvlOverride w:ilvl="0">
      <w:startOverride w:val="1"/>
    </w:lvlOverride>
  </w:num>
  <w:num w:numId="25" w16cid:durableId="1248659198">
    <w:abstractNumId w:val="7"/>
    <w:lvlOverride w:ilvl="0">
      <w:startOverride w:val="1"/>
    </w:lvlOverride>
  </w:num>
  <w:num w:numId="26" w16cid:durableId="1505706606">
    <w:abstractNumId w:val="7"/>
    <w:lvlOverride w:ilvl="0">
      <w:startOverride w:val="1"/>
    </w:lvlOverride>
  </w:num>
  <w:num w:numId="27" w16cid:durableId="167191067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5E"/>
    <w:rsid w:val="001664BA"/>
    <w:rsid w:val="00233E9F"/>
    <w:rsid w:val="0040065E"/>
    <w:rsid w:val="00464260"/>
    <w:rsid w:val="00552FC3"/>
    <w:rsid w:val="005B1808"/>
    <w:rsid w:val="006B74DA"/>
    <w:rsid w:val="00716211"/>
    <w:rsid w:val="00934508"/>
    <w:rsid w:val="00A46482"/>
    <w:rsid w:val="00A533B2"/>
    <w:rsid w:val="00AD391A"/>
    <w:rsid w:val="00BB3058"/>
    <w:rsid w:val="00D65074"/>
    <w:rsid w:val="00E262B9"/>
    <w:rsid w:val="00F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1AD5D"/>
  <w15:docId w15:val="{12FDE25F-3670-2746-9FD2-0D9483BA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Podnadpis"/>
    <w:uiPriority w:val="9"/>
    <w:qFormat/>
    <w:pPr>
      <w:keepNext/>
      <w:numPr>
        <w:numId w:val="1"/>
      </w:numPr>
      <w:tabs>
        <w:tab w:val="clear" w:pos="567"/>
      </w:tabs>
      <w:spacing w:before="480"/>
      <w:jc w:val="center"/>
      <w:outlineLvl w:val="0"/>
    </w:pPr>
    <w:rPr>
      <w:b/>
      <w:bCs/>
      <w:color w:val="00000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">
    <w:name w:val="WW_OutlineListStyle_1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tabs>
        <w:tab w:val="left" w:pos="567"/>
      </w:tabs>
      <w:suppressAutoHyphens/>
      <w:spacing w:after="120" w:line="360" w:lineRule="auto"/>
      <w:jc w:val="both"/>
    </w:pPr>
    <w:rPr>
      <w:rFonts w:ascii="Candara" w:eastAsia="Candara" w:hAnsi="Candara" w:cs="Candar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odnadpis">
    <w:name w:val="Subtitle"/>
    <w:basedOn w:val="Standard"/>
    <w:next w:val="Standard"/>
    <w:uiPriority w:val="11"/>
    <w:qFormat/>
    <w:pPr>
      <w:keepNext/>
      <w:jc w:val="center"/>
    </w:pPr>
    <w:rPr>
      <w:b/>
      <w:iCs/>
      <w:color w:val="000000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Standard"/>
    <w:uiPriority w:val="10"/>
    <w:qFormat/>
    <w:pPr>
      <w:spacing w:after="240"/>
      <w:jc w:val="center"/>
    </w:pPr>
    <w:rPr>
      <w:b/>
      <w:smallCaps/>
      <w:sz w:val="24"/>
    </w:rPr>
  </w:style>
  <w:style w:type="paragraph" w:customStyle="1" w:styleId="seznam-">
    <w:name w:val="seznam-č."/>
    <w:basedOn w:val="Standard"/>
    <w:pPr>
      <w:numPr>
        <w:numId w:val="6"/>
      </w:numPr>
      <w:tabs>
        <w:tab w:val="clear" w:pos="567"/>
        <w:tab w:val="left" w:pos="108"/>
      </w:tabs>
      <w:spacing w:after="60"/>
      <w:contextualSpacing/>
    </w:pPr>
    <w:rPr>
      <w:color w:val="000000"/>
    </w:rPr>
  </w:style>
  <w:style w:type="paragraph" w:customStyle="1" w:styleId="odst-slo">
    <w:name w:val="odst.-číslo"/>
    <w:basedOn w:val="Standard"/>
    <w:pPr>
      <w:numPr>
        <w:numId w:val="5"/>
      </w:numPr>
    </w:pPr>
  </w:style>
  <w:style w:type="paragraph" w:customStyle="1" w:styleId="Citace">
    <w:name w:val="Citace"/>
    <w:basedOn w:val="Standard"/>
    <w:next w:val="Standard"/>
    <w:pPr>
      <w:ind w:left="567" w:right="567"/>
    </w:pPr>
    <w:rPr>
      <w:rFonts w:ascii="Calibri" w:eastAsia="Calibri" w:hAnsi="Calibri" w:cs="Calibri"/>
      <w:i/>
      <w:iCs/>
      <w:color w:val="000000"/>
      <w:szCs w:val="26"/>
    </w:rPr>
  </w:style>
  <w:style w:type="paragraph" w:customStyle="1" w:styleId="zhlav0">
    <w:name w:val="záhlaví"/>
    <w:basedOn w:val="Zhlav"/>
    <w:pPr>
      <w:jc w:val="center"/>
    </w:pPr>
    <w:rPr>
      <w:color w:val="A6A6A6"/>
    </w:rPr>
  </w:style>
  <w:style w:type="paragraph" w:customStyle="1" w:styleId="zpat0">
    <w:name w:val="zápatí"/>
    <w:basedOn w:val="Zpat"/>
    <w:pPr>
      <w:jc w:val="center"/>
    </w:pPr>
    <w:rPr>
      <w:sz w:val="16"/>
    </w:rPr>
  </w:style>
  <w:style w:type="paragraph" w:customStyle="1" w:styleId="mezititulek">
    <w:name w:val="mezititulek"/>
    <w:basedOn w:val="Podnadpis"/>
    <w:next w:val="Standard"/>
    <w:pPr>
      <w:spacing w:before="240"/>
      <w:jc w:val="left"/>
    </w:pPr>
  </w:style>
  <w:style w:type="paragraph" w:styleId="Odstavecseseznamem">
    <w:name w:val="List Paragraph"/>
    <w:basedOn w:val="Standard"/>
    <w:pPr>
      <w:ind w:left="720"/>
      <w:contextualSpacing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Nadpissti">
    <w:name w:val="Nadpis části"/>
    <w:basedOn w:val="Odstavecseseznamem"/>
    <w:pPr>
      <w:numPr>
        <w:numId w:val="13"/>
      </w:numPr>
    </w:pPr>
    <w:rPr>
      <w:b/>
      <w:smallCaps/>
    </w:rPr>
  </w:style>
  <w:style w:type="paragraph" w:customStyle="1" w:styleId="Marginalia">
    <w:name w:val="Marginalia"/>
    <w:basedOn w:val="Standard"/>
    <w:pPr>
      <w:spacing w:line="240" w:lineRule="auto"/>
    </w:pPr>
  </w:style>
  <w:style w:type="paragraph" w:styleId="Pedmtkomente">
    <w:name w:val="annotation subject"/>
    <w:basedOn w:val="Marginalia"/>
    <w:next w:val="Marginalia"/>
    <w:rPr>
      <w:b/>
      <w:bCs/>
    </w:rPr>
  </w:style>
  <w:style w:type="character" w:customStyle="1" w:styleId="Nadpis1Char">
    <w:name w:val="Nadpis 1 Char"/>
    <w:basedOn w:val="Standardnpsmoodstavce"/>
    <w:rPr>
      <w:rFonts w:ascii="Candara" w:eastAsia="Candara" w:hAnsi="Candara" w:cs="Candara"/>
      <w:b/>
      <w:bCs/>
      <w:color w:val="000000"/>
      <w:szCs w:val="28"/>
    </w:rPr>
  </w:style>
  <w:style w:type="character" w:customStyle="1" w:styleId="PodtitulChar">
    <w:name w:val="Podtitul Char"/>
    <w:basedOn w:val="Standardnpsmoodstavce"/>
    <w:rPr>
      <w:rFonts w:ascii="Candara" w:eastAsia="Candara" w:hAnsi="Candara" w:cs="Candara"/>
      <w:b/>
      <w:iCs/>
      <w:color w:val="000000"/>
    </w:rPr>
  </w:style>
  <w:style w:type="character" w:customStyle="1" w:styleId="ZhlavChar">
    <w:name w:val="Záhlaví Char"/>
    <w:basedOn w:val="Standardnpsmoodstavce"/>
    <w:rPr>
      <w:rFonts w:ascii="Verdana" w:eastAsia="Verdana" w:hAnsi="Verdana" w:cs="Verdana"/>
      <w:sz w:val="20"/>
    </w:rPr>
  </w:style>
  <w:style w:type="character" w:customStyle="1" w:styleId="ZpatChar">
    <w:name w:val="Zápatí Char"/>
    <w:basedOn w:val="Standardnpsmoodstavce"/>
    <w:rPr>
      <w:rFonts w:ascii="Verdana" w:eastAsia="Verdana" w:hAnsi="Verdana" w:cs="Verdana"/>
      <w:sz w:val="20"/>
    </w:rPr>
  </w:style>
  <w:style w:type="character" w:customStyle="1" w:styleId="NzevChar">
    <w:name w:val="Název Char"/>
    <w:basedOn w:val="Standardnpsmoodstavce"/>
    <w:rPr>
      <w:rFonts w:ascii="Candara" w:eastAsia="Candara" w:hAnsi="Candara" w:cs="Candara"/>
      <w:b/>
      <w:smallCaps/>
      <w:sz w:val="24"/>
    </w:rPr>
  </w:style>
  <w:style w:type="character" w:customStyle="1" w:styleId="seznam-Char">
    <w:name w:val="seznam-č. Char"/>
    <w:basedOn w:val="Standardnpsmoodstavce"/>
    <w:rPr>
      <w:rFonts w:ascii="Candara" w:eastAsia="Candara" w:hAnsi="Candara" w:cs="Candara"/>
      <w:color w:val="000000"/>
    </w:rPr>
  </w:style>
  <w:style w:type="character" w:customStyle="1" w:styleId="odst-sloChar">
    <w:name w:val="odst.-číslo Char"/>
    <w:basedOn w:val="Standardnpsmoodstavce"/>
    <w:rPr>
      <w:rFonts w:ascii="Verdana" w:eastAsia="Verdana" w:hAnsi="Verdana" w:cs="Verdana"/>
    </w:rPr>
  </w:style>
  <w:style w:type="character" w:customStyle="1" w:styleId="CitaceChar">
    <w:name w:val="Citace Char"/>
    <w:basedOn w:val="Standardnpsmoodstavce"/>
    <w:rPr>
      <w:i/>
      <w:iCs/>
      <w:color w:val="000000"/>
      <w:szCs w:val="26"/>
    </w:rPr>
  </w:style>
  <w:style w:type="character" w:customStyle="1" w:styleId="zhlavChar0">
    <w:name w:val="záhlaví Char"/>
    <w:basedOn w:val="ZhlavChar"/>
    <w:rPr>
      <w:rFonts w:ascii="Verdana" w:eastAsia="Verdana" w:hAnsi="Verdana" w:cs="Verdana"/>
      <w:color w:val="A6A6A6"/>
      <w:sz w:val="20"/>
      <w:szCs w:val="22"/>
      <w:lang w:eastAsia="en-US"/>
    </w:rPr>
  </w:style>
  <w:style w:type="character" w:customStyle="1" w:styleId="zpatChar0">
    <w:name w:val="zápatí Char"/>
    <w:basedOn w:val="ZpatChar"/>
    <w:rPr>
      <w:rFonts w:ascii="Verdana" w:eastAsia="Verdana" w:hAnsi="Verdana" w:cs="Verdana"/>
      <w:sz w:val="16"/>
      <w:szCs w:val="22"/>
      <w:lang w:eastAsia="en-US"/>
    </w:rPr>
  </w:style>
  <w:style w:type="character" w:customStyle="1" w:styleId="pp-place-title6">
    <w:name w:val="pp-place-title6"/>
    <w:basedOn w:val="Standardnpsmoodstavce"/>
    <w:rPr>
      <w:b/>
      <w:bCs/>
      <w:sz w:val="37"/>
      <w:szCs w:val="37"/>
    </w:rPr>
  </w:style>
  <w:style w:type="character" w:customStyle="1" w:styleId="pp-headline-item">
    <w:name w:val="pp-headline-item"/>
    <w:basedOn w:val="Standardnpsmoodstavce"/>
  </w:style>
  <w:style w:type="character" w:customStyle="1" w:styleId="mezititulekChar">
    <w:name w:val="mezititulek Char"/>
    <w:basedOn w:val="PodtitulChar"/>
    <w:rPr>
      <w:rFonts w:ascii="Verdana" w:eastAsia="Times New Roman" w:hAnsi="Verdana" w:cs="Verdana"/>
      <w:b/>
      <w:iCs/>
      <w:color w:val="000000"/>
      <w:lang w:eastAsia="en-U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NadpisstiChar">
    <w:name w:val="Nadpis části Char"/>
    <w:basedOn w:val="Standardnpsmoodstavce"/>
    <w:rPr>
      <w:rFonts w:ascii="Candara" w:eastAsia="Candara" w:hAnsi="Candara" w:cs="Candara"/>
      <w:b/>
      <w:smallCap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Candara" w:eastAsia="Candara" w:hAnsi="Candara" w:cs="Candara"/>
    </w:rPr>
  </w:style>
  <w:style w:type="character" w:customStyle="1" w:styleId="PedmtkomenteChar">
    <w:name w:val="Předmět komentáře Char"/>
    <w:basedOn w:val="TextkomenteChar"/>
    <w:rPr>
      <w:rFonts w:ascii="Candara" w:eastAsia="Candara" w:hAnsi="Candara" w:cs="Candara"/>
      <w:b/>
      <w:bCs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ascii="Calibri" w:eastAsia="Calibri" w:hAnsi="Calibri" w:cs="Calibri"/>
    </w:rPr>
  </w:style>
  <w:style w:type="character" w:customStyle="1" w:styleId="ListLabel119">
    <w:name w:val="ListLabel 119"/>
    <w:rPr>
      <w:rFonts w:ascii="Calibri" w:eastAsia="Calibri" w:hAnsi="Calibri" w:cs="Courier New"/>
    </w:rPr>
  </w:style>
  <w:style w:type="character" w:customStyle="1" w:styleId="ListLabel120">
    <w:name w:val="ListLabel 120"/>
    <w:rPr>
      <w:rFonts w:ascii="Calibri" w:eastAsia="Calibri" w:hAnsi="Calibri" w:cs="Calibri"/>
    </w:rPr>
  </w:style>
  <w:style w:type="character" w:customStyle="1" w:styleId="ListLabel121">
    <w:name w:val="ListLabel 121"/>
    <w:rPr>
      <w:rFonts w:ascii="Calibri" w:eastAsia="Calibri" w:hAnsi="Calibri" w:cs="Calibri"/>
    </w:rPr>
  </w:style>
  <w:style w:type="character" w:customStyle="1" w:styleId="ListLabel122">
    <w:name w:val="ListLabel 122"/>
    <w:rPr>
      <w:rFonts w:ascii="Calibri" w:eastAsia="Calibri" w:hAnsi="Calibri" w:cs="Courier New"/>
    </w:rPr>
  </w:style>
  <w:style w:type="character" w:customStyle="1" w:styleId="ListLabel123">
    <w:name w:val="ListLabel 123"/>
    <w:rPr>
      <w:rFonts w:ascii="Calibri" w:eastAsia="Calibri" w:hAnsi="Calibri" w:cs="Calibri"/>
    </w:rPr>
  </w:style>
  <w:style w:type="character" w:customStyle="1" w:styleId="ListLabel124">
    <w:name w:val="ListLabel 124"/>
    <w:rPr>
      <w:rFonts w:ascii="Calibri" w:eastAsia="Calibri" w:hAnsi="Calibri" w:cs="Calibri"/>
    </w:rPr>
  </w:style>
  <w:style w:type="character" w:customStyle="1" w:styleId="ListLabel125">
    <w:name w:val="ListLabel 125"/>
    <w:rPr>
      <w:rFonts w:ascii="Calibri" w:eastAsia="Calibri" w:hAnsi="Calibri" w:cs="Courier New"/>
    </w:rPr>
  </w:style>
  <w:style w:type="character" w:customStyle="1" w:styleId="ListLabel126">
    <w:name w:val="ListLabel 126"/>
    <w:rPr>
      <w:rFonts w:ascii="Calibri" w:eastAsia="Calibri" w:hAnsi="Calibri" w:cs="Calibri"/>
    </w:rPr>
  </w:style>
  <w:style w:type="numbering" w:customStyle="1" w:styleId="WWOutlineListStyle">
    <w:name w:val="WW_OutlineListStyle"/>
    <w:basedOn w:val="Bezseznamu"/>
    <w:pPr>
      <w:numPr>
        <w:numId w:val="2"/>
      </w:numPr>
    </w:pPr>
  </w:style>
  <w:style w:type="numbering" w:customStyle="1" w:styleId="Outline">
    <w:name w:val="Outline"/>
    <w:basedOn w:val="Bezseznamu"/>
    <w:pPr>
      <w:numPr>
        <w:numId w:val="3"/>
      </w:numPr>
    </w:pPr>
  </w:style>
  <w:style w:type="numbering" w:customStyle="1" w:styleId="Bezseznamu1">
    <w:name w:val="Bez seznamu1"/>
    <w:basedOn w:val="Bezseznamu"/>
    <w:pPr>
      <w:numPr>
        <w:numId w:val="4"/>
      </w:numPr>
    </w:pPr>
  </w:style>
  <w:style w:type="numbering" w:customStyle="1" w:styleId="WWNum2">
    <w:name w:val="WWNum2"/>
    <w:basedOn w:val="Bezseznamu"/>
    <w:pPr>
      <w:numPr>
        <w:numId w:val="5"/>
      </w:numPr>
    </w:pPr>
  </w:style>
  <w:style w:type="numbering" w:customStyle="1" w:styleId="WWNum3">
    <w:name w:val="WWNum3"/>
    <w:basedOn w:val="Bezseznamu"/>
    <w:pPr>
      <w:numPr>
        <w:numId w:val="6"/>
      </w:numPr>
    </w:pPr>
  </w:style>
  <w:style w:type="numbering" w:customStyle="1" w:styleId="WWNum4">
    <w:name w:val="WWNum4"/>
    <w:basedOn w:val="Bezseznamu"/>
    <w:pPr>
      <w:numPr>
        <w:numId w:val="7"/>
      </w:numPr>
    </w:pPr>
  </w:style>
  <w:style w:type="numbering" w:customStyle="1" w:styleId="WWNum5">
    <w:name w:val="WWNum5"/>
    <w:basedOn w:val="Bezseznamu"/>
    <w:pPr>
      <w:numPr>
        <w:numId w:val="8"/>
      </w:numPr>
    </w:pPr>
  </w:style>
  <w:style w:type="numbering" w:customStyle="1" w:styleId="WWNum6">
    <w:name w:val="WWNum6"/>
    <w:basedOn w:val="Bezseznamu"/>
    <w:pPr>
      <w:numPr>
        <w:numId w:val="9"/>
      </w:numPr>
    </w:pPr>
  </w:style>
  <w:style w:type="numbering" w:customStyle="1" w:styleId="WWNum7">
    <w:name w:val="WWNum7"/>
    <w:basedOn w:val="Bezseznamu"/>
    <w:pPr>
      <w:numPr>
        <w:numId w:val="10"/>
      </w:numPr>
    </w:pPr>
  </w:style>
  <w:style w:type="numbering" w:customStyle="1" w:styleId="WWNum8">
    <w:name w:val="WWNum8"/>
    <w:basedOn w:val="Bezseznamu"/>
    <w:pPr>
      <w:numPr>
        <w:numId w:val="11"/>
      </w:numPr>
    </w:pPr>
  </w:style>
  <w:style w:type="numbering" w:customStyle="1" w:styleId="WWNum9">
    <w:name w:val="WWNum9"/>
    <w:basedOn w:val="Bezseznamu"/>
    <w:pPr>
      <w:numPr>
        <w:numId w:val="12"/>
      </w:numPr>
    </w:pPr>
  </w:style>
  <w:style w:type="numbering" w:customStyle="1" w:styleId="WWNum10">
    <w:name w:val="WWNum10"/>
    <w:basedOn w:val="Bezseznamu"/>
    <w:pPr>
      <w:numPr>
        <w:numId w:val="13"/>
      </w:numPr>
    </w:pPr>
  </w:style>
  <w:style w:type="numbering" w:customStyle="1" w:styleId="WWNum11">
    <w:name w:val="WWNum11"/>
    <w:basedOn w:val="Bezseznamu"/>
    <w:pPr>
      <w:numPr>
        <w:numId w:val="14"/>
      </w:numPr>
    </w:pPr>
  </w:style>
  <w:style w:type="numbering" w:customStyle="1" w:styleId="WWNum12">
    <w:name w:val="WWNum12"/>
    <w:basedOn w:val="Bezseznamu"/>
    <w:pPr>
      <w:numPr>
        <w:numId w:val="15"/>
      </w:numPr>
    </w:pPr>
  </w:style>
  <w:style w:type="numbering" w:customStyle="1" w:styleId="WWNum13">
    <w:name w:val="WWNum13"/>
    <w:basedOn w:val="Bezseznamu"/>
    <w:pPr>
      <w:numPr>
        <w:numId w:val="16"/>
      </w:numPr>
    </w:pPr>
  </w:style>
  <w:style w:type="numbering" w:customStyle="1" w:styleId="WWNum14">
    <w:name w:val="WWNum14"/>
    <w:basedOn w:val="Bezseznamu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1190</Words>
  <Characters>6812</Characters>
  <Application>Microsoft Office Word</Application>
  <DocSecurity>0</DocSecurity>
  <Lines>125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PACHTU</vt:lpstr>
    </vt:vector>
  </TitlesOfParts>
  <Manager/>
  <Company/>
  <LinksUpToDate>false</LinksUpToDate>
  <CharactersWithSpaces>7945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PACHTU</dc:title>
  <dc:subject/>
  <dc:creator/>
  <cp:keywords/>
  <dc:description/>
  <cp:lastModifiedBy>Kamil Rucký</cp:lastModifiedBy>
  <cp:revision>9</cp:revision>
  <dcterms:created xsi:type="dcterms:W3CDTF">2024-12-05T11:54:00Z</dcterms:created>
  <dcterms:modified xsi:type="dcterms:W3CDTF">2025-01-09T08:41:00Z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EZ_DLP">
    <vt:lpwstr>CEZ:CEZ:C</vt:lpwstr>
  </property>
  <property fmtid="{D5CDD505-2E9C-101B-9397-08002B2CF9AE}" pid="4" name="Company">
    <vt:lpwstr>HP</vt:lpwstr>
  </property>
  <property fmtid="{D5CDD505-2E9C-101B-9397-08002B2CF9AE}" pid="5" name="DocumentClasification">
    <vt:lpwstr>Interní</vt:lpwstr>
  </property>
  <property fmtid="{D5CDD505-2E9C-101B-9397-08002B2CF9AE}" pid="6" name="DocumentTagging.ClassificationMark">
    <vt:lpwstr>￼PARTS:3</vt:lpwstr>
  </property>
  <property fmtid="{D5CDD505-2E9C-101B-9397-08002B2CF9AE}" pid="7" name="DocumentTagging.ClassificationMark.P00">
    <vt:lpwstr>&lt;ClassificationMark xmlns:xsi="http://www.w3.org/2001/XMLSchema-instance" xmlns:xsd="http://www.w3.org/2001/XMLSchema" margin="NaN" class="C1" owner="Pavel Rubeš" position="TopRight" marginX="0" marginY="0" classifiedOn="2018-10-19T14:41:04.6842687+0</vt:lpwstr>
  </property>
  <property fmtid="{D5CDD505-2E9C-101B-9397-08002B2CF9AE}" pid="8" name="DocumentTagging.ClassificationMark.P01">
    <vt:lpwstr>2:00" showPrintedBy="false" showPrintDate="false" language="cs" ApplicationVersion="Microsoft Word, 14.0" addinVersion="5.10.5.29" template="CEZ"&gt;&lt;history bulk="false" class="Interní" code="C1" user="Rubeš Pavel" divisionPrefix="CEZ" mappingVersion="</vt:lpwstr>
  </property>
  <property fmtid="{D5CDD505-2E9C-101B-9397-08002B2CF9AE}" pid="9" name="DocumentTagging.ClassificationMark.P02">
    <vt:lpwstr>1" date="2018-10-19T14:41:04.6842687+02:00" /&gt;&lt;recipients /&gt;&lt;documentOwners /&gt;&lt;/ClassificationMark&gt;</vt:lpwstr>
  </property>
  <property fmtid="{D5CDD505-2E9C-101B-9397-08002B2CF9AE}" pid="10" name="OOXMLCorePropertyCategory">
    <vt:lpwstr>Interní</vt:lpwstr>
  </property>
</Properties>
</file>